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D9" w:rsidRDefault="00AC3808">
      <w:pPr>
        <w:pStyle w:val="En-tte"/>
        <w:tabs>
          <w:tab w:val="clear" w:pos="4536"/>
          <w:tab w:val="clear" w:pos="9072"/>
        </w:tabs>
        <w:rPr>
          <w:noProof/>
        </w:rPr>
      </w:pPr>
      <w:r>
        <w:rPr>
          <w:noProof/>
          <w:lang w:eastAsia="en-US"/>
        </w:rPr>
        <w:pict>
          <v:shapetype id="_x0000_t202" coordsize="21600,21600" o:spt="202" path="m,l,21600r21600,l21600,xe">
            <v:stroke joinstyle="miter"/>
            <v:path gradientshapeok="t" o:connecttype="rect"/>
          </v:shapetype>
          <v:shape id="_x0000_s2093" type="#_x0000_t202" style="position:absolute;left:0;text-align:left;margin-left:279.7pt;margin-top:173.95pt;width:179.95pt;height:34.8pt;z-index:251659264;mso-height-percent:200;mso-height-percent:200;mso-width-relative:margin;mso-height-relative:margin" filled="f" stroked="f">
            <v:textbox style="mso-fit-shape-to-text:t">
              <w:txbxContent>
                <w:p w:rsidR="006B558A" w:rsidRPr="006B558A" w:rsidRDefault="006B558A">
                  <w:pPr>
                    <w:rPr>
                      <w:b/>
                    </w:rPr>
                  </w:pPr>
                  <w:r w:rsidRPr="006B558A">
                    <w:rPr>
                      <w:b/>
                    </w:rPr>
                    <w:t xml:space="preserve">Marie </w:t>
                  </w:r>
                  <w:r w:rsidR="00294FF0">
                    <w:rPr>
                      <w:b/>
                    </w:rPr>
                    <w:t xml:space="preserve">SKLODOWSKA </w:t>
                  </w:r>
                  <w:r w:rsidRPr="006B558A">
                    <w:rPr>
                      <w:b/>
                    </w:rPr>
                    <w:t>CURIE dans son laboratoire</w:t>
                  </w:r>
                </w:p>
              </w:txbxContent>
            </v:textbox>
          </v:shape>
        </w:pict>
      </w:r>
      <w:r>
        <w:rPr>
          <w:noProof/>
          <w:lang w:eastAsia="en-US"/>
        </w:rPr>
        <w:pict>
          <v:shape id="_x0000_s2090" type="#_x0000_t202" style="position:absolute;left:0;text-align:left;margin-left:-14.2pt;margin-top:511.15pt;width:386.25pt;height:201.2pt;z-index:251657216;mso-width-relative:margin;mso-height-relative:margin" filled="f" stroked="f">
            <v:textbox>
              <w:txbxContent>
                <w:p w:rsidR="00294FF0" w:rsidRDefault="002624C1" w:rsidP="00294FF0">
                  <w:proofErr w:type="gramStart"/>
                  <w:r>
                    <w:t>cancer</w:t>
                  </w:r>
                  <w:proofErr w:type="gramEnd"/>
                  <w:r>
                    <w:t>, et ceci jusqu’à nos jours.</w:t>
                  </w:r>
                  <w:r w:rsidRPr="00294FF0">
                    <w:t xml:space="preserve"> </w:t>
                  </w:r>
                  <w:r>
                    <w:t xml:space="preserve">Mais la guerre de 1914/1918 déferle sur l’Europe, et Marie va à nouveau </w:t>
                  </w:r>
                  <w:r w:rsidR="00294FF0">
                    <w:t xml:space="preserve">s’illustrer avec l‘épopée des « petites Curie », ces voitures que lui prêtent des particuliers, qui, équipées d’appareils à rayons X découverts un 1885, arriveront sur le front de la guerre au plus près des blessés. Marie Curie fait sortir des laboratoires de physique ces appareils, obtient en quinze jours toutes les autorisations nécessaires, malgré les réticences des militaires et des médecins. Ainsi les blessés seront radiographiés et opérés au plus tôt, et des milliers de vie seront </w:t>
                  </w:r>
                  <w:proofErr w:type="gramStart"/>
                  <w:r w:rsidR="00294FF0">
                    <w:t>sauvées</w:t>
                  </w:r>
                  <w:proofErr w:type="gramEnd"/>
                  <w:r w:rsidR="00294FF0">
                    <w:t>.</w:t>
                  </w:r>
                  <w:r>
                    <w:t xml:space="preserve">  </w:t>
                  </w:r>
                  <w:r w:rsidR="00294FF0">
                    <w:t>Avant de s’éteindre en 1934, Marie Curie aura la joie d’assister à la découverte de la radioactivité artificielle par sa fille et son gendre, Irène et Frédéric Joliot-Curie, qui seront aussi nobélisés. Cette femme de génie, Marie Curie-</w:t>
                  </w:r>
                  <w:proofErr w:type="spellStart"/>
                  <w:r w:rsidR="00294FF0">
                    <w:t>Skłodowska</w:t>
                  </w:r>
                  <w:proofErr w:type="spellEnd"/>
                  <w:r w:rsidR="00294FF0">
                    <w:t>, pionnière des recherches sur l’atome, ayant permis d’initier les soins par radiothérapie, ayant impulsé notre imagerie médicale moderne, e</w:t>
                  </w:r>
                  <w:r>
                    <w:t>st toujours présente parmi nous.</w:t>
                  </w:r>
                  <w:r w:rsidR="00294FF0">
                    <w:t xml:space="preserve"> </w:t>
                  </w:r>
                </w:p>
                <w:p w:rsidR="00247676" w:rsidRDefault="00247676"/>
              </w:txbxContent>
            </v:textbox>
          </v:shape>
        </w:pict>
      </w:r>
      <w:r>
        <w:rPr>
          <w:noProof/>
          <w:lang w:eastAsia="en-US"/>
        </w:rPr>
        <w:pict>
          <v:shape id="_x0000_s2095" type="#_x0000_t202" style="position:absolute;left:0;text-align:left;margin-left:376.25pt;margin-top:508pt;width:148.15pt;height:204pt;z-index:251661312;mso-wrap-style:none;mso-width-relative:margin;mso-height-relative:margin" filled="f" stroked="f">
            <v:textbox style="mso-fit-shape-to-text:t">
              <w:txbxContent>
                <w:p w:rsidR="002624C1" w:rsidRDefault="00C4529F">
                  <w:r>
                    <w:rPr>
                      <w:rFonts w:ascii="Arial" w:hAnsi="Arial" w:cs="Arial"/>
                      <w:noProof/>
                      <w:sz w:val="20"/>
                    </w:rPr>
                    <w:drawing>
                      <wp:inline distT="0" distB="0" distL="0" distR="0">
                        <wp:extent cx="1695450" cy="2495550"/>
                        <wp:effectExtent l="19050" t="0" r="0" b="0"/>
                        <wp:docPr id="6" name="il_fi" descr="UniversiteMarieCurieBatCu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UniversiteMarieCurieBatCuvier"/>
                                <pic:cNvPicPr>
                                  <a:picLocks noChangeAspect="1" noChangeArrowheads="1"/>
                                </pic:cNvPicPr>
                              </pic:nvPicPr>
                              <pic:blipFill>
                                <a:blip r:embed="rId6"/>
                                <a:srcRect/>
                                <a:stretch>
                                  <a:fillRect/>
                                </a:stretch>
                              </pic:blipFill>
                              <pic:spPr bwMode="auto">
                                <a:xfrm>
                                  <a:off x="0" y="0"/>
                                  <a:ext cx="1695450" cy="2495550"/>
                                </a:xfrm>
                                <a:prstGeom prst="rect">
                                  <a:avLst/>
                                </a:prstGeom>
                                <a:noFill/>
                                <a:ln w="9525">
                                  <a:noFill/>
                                  <a:miter lim="800000"/>
                                  <a:headEnd/>
                                  <a:tailEnd/>
                                </a:ln>
                              </pic:spPr>
                            </pic:pic>
                          </a:graphicData>
                        </a:graphic>
                      </wp:inline>
                    </w:drawing>
                  </w:r>
                </w:p>
              </w:txbxContent>
            </v:textbox>
          </v:shape>
        </w:pict>
      </w:r>
      <w:r>
        <w:rPr>
          <w:noProof/>
        </w:rPr>
        <w:pict>
          <v:shape id="_x0000_s2074" type="#_x0000_t202" style="position:absolute;left:0;text-align:left;margin-left:-13.75pt;margin-top:221pt;width:540pt;height:296.75pt;z-index:251654144" o:allowincell="f" filled="f" stroked="f">
            <v:textbox>
              <w:txbxContent>
                <w:p w:rsidR="00294FF0" w:rsidRDefault="00294FF0" w:rsidP="00294FF0">
                  <w:r>
                    <w:t>Benjamine surdouée (elle sait lire à quatre ans) d’une famille de cinq enfant</w:t>
                  </w:r>
                  <w:r w:rsidR="00E26403">
                    <w:t xml:space="preserve">s, Maria </w:t>
                  </w:r>
                  <w:proofErr w:type="spellStart"/>
                  <w:r w:rsidR="00E26403">
                    <w:t>Skłodowska</w:t>
                  </w:r>
                  <w:proofErr w:type="spellEnd"/>
                  <w:r w:rsidR="00E26403">
                    <w:t>, née en 1867</w:t>
                  </w:r>
                  <w:r>
                    <w:t xml:space="preserve">, dont le père est professeur de physique, la mère directrice d’école, connaît une petite enfance très heureuse à Varsovie, malgré les difficultés que connaît alors </w:t>
                  </w:r>
                  <w:smartTag w:uri="urn:schemas-microsoft-com:office:smarttags" w:element="PersonName">
                    <w:smartTagPr>
                      <w:attr w:name="ProductID" w:val="la Pologne"/>
                    </w:smartTagPr>
                    <w:r>
                      <w:t>la Pologne</w:t>
                    </w:r>
                  </w:smartTag>
                  <w:r>
                    <w:t xml:space="preserve"> démembrée. Malheureusement, avant dix ans, elle perd sa grande sœur et sa mère, double deuil dont elle se remet très difficilement. Son père, très attentif, l’encourage dans ses études, et sa vocation scientifique s’affirme. Elle vient à Paris, rejoignant sa sœur </w:t>
                  </w:r>
                  <w:proofErr w:type="spellStart"/>
                  <w:r>
                    <w:t>Bronia</w:t>
                  </w:r>
                  <w:proofErr w:type="spellEnd"/>
                  <w:r>
                    <w:t xml:space="preserve">, s’inscrit à </w:t>
                  </w:r>
                  <w:smartTag w:uri="urn:schemas-microsoft-com:office:smarttags" w:element="PersonName">
                    <w:smartTagPr>
                      <w:attr w:name="ProductID" w:val="la Sorbonne"/>
                    </w:smartTagPr>
                    <w:r>
                      <w:t>la Sorbonne</w:t>
                    </w:r>
                  </w:smartTag>
                  <w:r>
                    <w:t xml:space="preserve">, et s’impose très vite comme un élément exceptionnel, tête de liste de la licence de Sciences Physiques. Elle décide de préparer une thèse (elle sera </w:t>
                  </w:r>
                  <w:proofErr w:type="gramStart"/>
                  <w:r>
                    <w:t>la première docteur en Sciences d’Europe</w:t>
                  </w:r>
                  <w:proofErr w:type="gramEnd"/>
                  <w:r>
                    <w:t>), ce qui amènera sa rencontre avec Pierre Curie, mathématicien brillant et chercheur reconnu dans le domaine du magnétisme.</w:t>
                  </w:r>
                </w:p>
                <w:p w:rsidR="00294FF0" w:rsidRDefault="00294FF0" w:rsidP="00294FF0">
                  <w:r>
                    <w:t xml:space="preserve">Devenue Marie Curie, c’est au cours de son travail de thèse, sur les mystérieux « rayons uraniques » tout récemment découverts par le physicien Henri Becquerel, qu’elle mettra en évidence le phénomène de la « radioactivité » naturelle, et annoncera l’existence de deux nouveaux éléments de la classification de </w:t>
                  </w:r>
                  <w:proofErr w:type="spellStart"/>
                  <w:r>
                    <w:t>Mendéléiev</w:t>
                  </w:r>
                  <w:proofErr w:type="spellEnd"/>
                  <w:r>
                    <w:t xml:space="preserve">, le Polonium et le Radium, mis en évidence après un long et pénible travail qui durera quatre ans. Elle recevra pour cela, en </w:t>
                  </w:r>
                  <w:proofErr w:type="gramStart"/>
                  <w:r>
                    <w:t>1905 ,</w:t>
                  </w:r>
                  <w:proofErr w:type="gramEnd"/>
                  <w:r>
                    <w:t xml:space="preserve"> un premier prix Nobel, avec Becquerel et Pierre Curie, qui, abandonnant ses propres recherches, l’aida dans cette tâche. Elle ouvre la voie aux savants atomistes, sa grande audace intellectuelle lui faisant avancer que la radioactivité est une propriété de l’atome, de son noyau.  Devenue veuve en 1906, elle poursuit, seule, ses études sur le radium, devenu une arme contre le cancer par la « curiethérapie ». Ce travail très fouillé sur les radioéléments, leur obtention, leurs propriétés et leurs applications lui vaut en 1911 un deuxième prix Nobel. Le génie de Marie Curie est alors universellement reconnu, elle est au faîte de sa gloire. Aussi commence la construction de l’Institut du radium, où physiciens et biologistes vont désormais travailler en étroite collaboration dans la lutte contre le </w:t>
                  </w:r>
                </w:p>
                <w:p w:rsidR="00EC36D9" w:rsidRPr="0014171A" w:rsidRDefault="00EC36D9" w:rsidP="0014171A"/>
              </w:txbxContent>
            </v:textbox>
            <w10:wrap type="topAndBottom"/>
          </v:shape>
        </w:pict>
      </w:r>
      <w:r>
        <w:rPr>
          <w:noProof/>
          <w:lang w:eastAsia="en-US"/>
        </w:rPr>
        <w:pict>
          <v:shape id="_x0000_s2094" type="#_x0000_t202" style="position:absolute;left:0;text-align:left;margin-left:410pt;margin-top:10.75pt;width:111pt;height:139.2pt;z-index:251660288;mso-width-relative:margin;mso-height-relative:margin" filled="f" stroked="f">
            <v:textbox style="mso-next-textbox:#_x0000_s2094">
              <w:txbxContent>
                <w:p w:rsidR="00403EAC" w:rsidRDefault="00C4529F">
                  <w:r>
                    <w:rPr>
                      <w:noProof/>
                    </w:rPr>
                    <w:drawing>
                      <wp:inline distT="0" distB="0" distL="0" distR="0">
                        <wp:extent cx="1343025" cy="17430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343025" cy="1743075"/>
                                </a:xfrm>
                                <a:prstGeom prst="rect">
                                  <a:avLst/>
                                </a:prstGeom>
                                <a:noFill/>
                                <a:ln w="9525">
                                  <a:noFill/>
                                  <a:miter lim="800000"/>
                                  <a:headEnd/>
                                  <a:tailEnd/>
                                </a:ln>
                              </pic:spPr>
                            </pic:pic>
                          </a:graphicData>
                        </a:graphic>
                      </wp:inline>
                    </w:drawing>
                  </w:r>
                </w:p>
              </w:txbxContent>
            </v:textbox>
          </v:shape>
        </w:pict>
      </w:r>
      <w:r>
        <w:rPr>
          <w:noProof/>
          <w:lang w:eastAsia="en-US"/>
        </w:rPr>
        <w:pict>
          <v:shape id="_x0000_s2092" type="#_x0000_t202" style="position:absolute;left:0;text-align:left;margin-left:-13.15pt;margin-top:0;width:292.85pt;height:215.85pt;z-index:251658240;mso-wrap-style:none;mso-width-relative:margin;mso-height-relative:margin" filled="f" stroked="f">
            <v:textbox style="mso-fit-shape-to-text:t">
              <w:txbxContent>
                <w:p w:rsidR="006B558A" w:rsidRDefault="00C4529F">
                  <w:r>
                    <w:rPr>
                      <w:rFonts w:ascii="Arial" w:hAnsi="Arial" w:cs="Arial"/>
                      <w:noProof/>
                      <w:sz w:val="20"/>
                    </w:rPr>
                    <w:drawing>
                      <wp:inline distT="0" distB="0" distL="0" distR="0">
                        <wp:extent cx="3533775" cy="2647950"/>
                        <wp:effectExtent l="19050" t="0" r="9525" b="0"/>
                        <wp:docPr id="8" name="il_fi" descr="chemist-marie-curie-in-her-labor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hemist-marie-curie-in-her-laboratory"/>
                                <pic:cNvPicPr>
                                  <a:picLocks noChangeAspect="1" noChangeArrowheads="1"/>
                                </pic:cNvPicPr>
                              </pic:nvPicPr>
                              <pic:blipFill>
                                <a:blip r:embed="rId8"/>
                                <a:srcRect/>
                                <a:stretch>
                                  <a:fillRect/>
                                </a:stretch>
                              </pic:blipFill>
                              <pic:spPr bwMode="auto">
                                <a:xfrm>
                                  <a:off x="0" y="0"/>
                                  <a:ext cx="3533775" cy="2647950"/>
                                </a:xfrm>
                                <a:prstGeom prst="rect">
                                  <a:avLst/>
                                </a:prstGeom>
                                <a:noFill/>
                                <a:ln w="9525">
                                  <a:noFill/>
                                  <a:miter lim="800000"/>
                                  <a:headEnd/>
                                  <a:tailEnd/>
                                </a:ln>
                              </pic:spPr>
                            </pic:pic>
                          </a:graphicData>
                        </a:graphic>
                      </wp:inline>
                    </w:drawing>
                  </w:r>
                </w:p>
              </w:txbxContent>
            </v:textbox>
          </v:shape>
        </w:pict>
      </w:r>
      <w:r>
        <w:rPr>
          <w:noProof/>
        </w:rPr>
        <w:pict>
          <v:shape id="_x0000_s2081" type="#_x0000_t202" style="position:absolute;left:0;text-align:left;margin-left:274.25pt;margin-top:15.55pt;width:145.2pt;height:129.6pt;z-index:251655168" o:allowincell="f" filled="f" stroked="f">
            <v:textbox>
              <w:txbxContent>
                <w:p w:rsidR="00EC36D9" w:rsidRDefault="00EC36D9">
                  <w:pPr>
                    <w:jc w:val="center"/>
                    <w:rPr>
                      <w:b/>
                      <w:sz w:val="28"/>
                    </w:rPr>
                  </w:pPr>
                  <w:r>
                    <w:rPr>
                      <w:b/>
                      <w:sz w:val="28"/>
                    </w:rPr>
                    <w:t xml:space="preserve">Lauréats Polonais </w:t>
                  </w:r>
                </w:p>
                <w:p w:rsidR="00EC36D9" w:rsidRDefault="00EC36D9">
                  <w:pPr>
                    <w:jc w:val="center"/>
                    <w:rPr>
                      <w:b/>
                      <w:sz w:val="28"/>
                    </w:rPr>
                  </w:pPr>
                  <w:proofErr w:type="gramStart"/>
                  <w:r>
                    <w:rPr>
                      <w:b/>
                      <w:sz w:val="28"/>
                    </w:rPr>
                    <w:t>du</w:t>
                  </w:r>
                  <w:proofErr w:type="gramEnd"/>
                  <w:r>
                    <w:rPr>
                      <w:b/>
                      <w:sz w:val="28"/>
                    </w:rPr>
                    <w:t xml:space="preserve"> PRIX  NOBEL</w:t>
                  </w:r>
                </w:p>
                <w:p w:rsidR="00EC36D9" w:rsidRDefault="00EC36D9">
                  <w:pPr>
                    <w:jc w:val="center"/>
                    <w:rPr>
                      <w:b/>
                      <w:sz w:val="28"/>
                    </w:rPr>
                  </w:pPr>
                </w:p>
                <w:p w:rsidR="0014171A" w:rsidRDefault="00602D6F" w:rsidP="0014171A">
                  <w:pPr>
                    <w:jc w:val="center"/>
                    <w:rPr>
                      <w:rFonts w:ascii="TimeCE" w:hAnsi="TimeCE"/>
                      <w:b/>
                      <w:sz w:val="32"/>
                    </w:rPr>
                  </w:pPr>
                  <w:r>
                    <w:rPr>
                      <w:rFonts w:ascii="TimeCE" w:hAnsi="TimeCE"/>
                    </w:rPr>
                    <w:t>Maria</w:t>
                  </w:r>
                  <w:r w:rsidR="0014171A" w:rsidRPr="0014171A">
                    <w:rPr>
                      <w:rFonts w:ascii="TimeCE" w:hAnsi="TimeCE"/>
                      <w:b/>
                      <w:sz w:val="32"/>
                    </w:rPr>
                    <w:t xml:space="preserve"> </w:t>
                  </w:r>
                </w:p>
                <w:p w:rsidR="0014171A" w:rsidRDefault="0014171A" w:rsidP="0014171A">
                  <w:pPr>
                    <w:jc w:val="center"/>
                    <w:rPr>
                      <w:rFonts w:ascii="TimeCE" w:hAnsi="TimeCE"/>
                      <w:b/>
                      <w:sz w:val="28"/>
                    </w:rPr>
                  </w:pPr>
                  <w:r>
                    <w:rPr>
                      <w:rFonts w:ascii="TimeCE" w:hAnsi="TimeCE"/>
                      <w:b/>
                      <w:sz w:val="32"/>
                    </w:rPr>
                    <w:t>CURIE</w:t>
                  </w:r>
                </w:p>
                <w:p w:rsidR="00EC36D9" w:rsidRDefault="00EC36D9">
                  <w:pPr>
                    <w:jc w:val="center"/>
                    <w:rPr>
                      <w:rFonts w:ascii="TimeCE" w:hAnsi="TimeCE"/>
                      <w:b/>
                      <w:sz w:val="32"/>
                    </w:rPr>
                  </w:pPr>
                  <w:r>
                    <w:rPr>
                      <w:rFonts w:ascii="TimeCE" w:hAnsi="TimeCE"/>
                      <w:b/>
                      <w:sz w:val="32"/>
                    </w:rPr>
                    <w:t>SKŁODOWSKA</w:t>
                  </w:r>
                </w:p>
                <w:p w:rsidR="00EC36D9" w:rsidRDefault="00EC36D9">
                  <w:pPr>
                    <w:spacing w:line="360" w:lineRule="auto"/>
                    <w:jc w:val="center"/>
                    <w:rPr>
                      <w:b/>
                      <w:sz w:val="28"/>
                    </w:rPr>
                  </w:pPr>
                  <w:r>
                    <w:rPr>
                      <w:b/>
                      <w:sz w:val="28"/>
                    </w:rPr>
                    <w:t>1867 - 1934</w:t>
                  </w:r>
                </w:p>
                <w:p w:rsidR="00EC36D9" w:rsidRDefault="00EC36D9">
                  <w:pPr>
                    <w:rPr>
                      <w:b/>
                      <w:sz w:val="28"/>
                    </w:rPr>
                  </w:pPr>
                </w:p>
              </w:txbxContent>
            </v:textbox>
            <w10:wrap type="topAndBottom"/>
          </v:shape>
        </w:pict>
      </w:r>
      <w:r>
        <w:rPr>
          <w:noProof/>
        </w:rPr>
        <w:pict>
          <v:shape id="_x0000_s2089" type="#_x0000_t202" style="position:absolute;left:0;text-align:left;margin-left:-13.75pt;margin-top:689.35pt;width:381.6pt;height:23pt;z-index:251656192" filled="f" stroked="f">
            <v:textbox>
              <w:txbxContent>
                <w:p w:rsidR="00EC36D9" w:rsidRPr="00247676" w:rsidRDefault="00EC36D9" w:rsidP="00247676"/>
              </w:txbxContent>
            </v:textbox>
            <w10:wrap type="topAndBottom"/>
          </v:shape>
        </w:pict>
      </w:r>
    </w:p>
    <w:sectPr w:rsidR="00EC36D9" w:rsidSect="00AC3808">
      <w:headerReference w:type="default" r:id="rId9"/>
      <w:footerReference w:type="default" r:id="rId10"/>
      <w:pgSz w:w="11906" w:h="16838"/>
      <w:pgMar w:top="1417" w:right="1133" w:bottom="1417" w:left="851" w:header="720" w:footer="7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50A" w:rsidRDefault="00EB050A">
      <w:r>
        <w:separator/>
      </w:r>
    </w:p>
  </w:endnote>
  <w:endnote w:type="continuationSeparator" w:id="0">
    <w:p w:rsidR="00EB050A" w:rsidRDefault="00EB0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C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D9" w:rsidRDefault="00EC36D9" w:rsidP="00C4529F">
    <w:pPr>
      <w:pStyle w:val="Pieddepage"/>
      <w:tabs>
        <w:tab w:val="clear" w:pos="4536"/>
        <w:tab w:val="clear" w:pos="9072"/>
        <w:tab w:val="center" w:pos="4820"/>
        <w:tab w:val="left" w:pos="8222"/>
      </w:tabs>
      <w:ind w:right="-426"/>
      <w:rPr>
        <w:sz w:val="16"/>
      </w:rPr>
    </w:pPr>
    <w:r>
      <w:rPr>
        <w:sz w:val="16"/>
      </w:rPr>
      <w:t>482624FR</w:t>
    </w:r>
    <w:r>
      <w:rPr>
        <w:sz w:val="16"/>
      </w:rPr>
      <w:tab/>
      <w:t xml:space="preserve">                 </w:t>
    </w:r>
    <w:r w:rsidR="00C4529F">
      <w:rPr>
        <w:sz w:val="16"/>
      </w:rPr>
      <w:t xml:space="preserve">                                                </w:t>
    </w:r>
    <w:r>
      <w:rPr>
        <w:sz w:val="16"/>
      </w:rPr>
      <w:t xml:space="preserve">© </w:t>
    </w:r>
    <w:hyperlink r:id="rId1" w:history="1">
      <w:r w:rsidR="00C4529F" w:rsidRPr="00DD5077">
        <w:rPr>
          <w:rStyle w:val="Lienhypertexte"/>
          <w:sz w:val="16"/>
        </w:rPr>
        <w:t>jacquelinedesselle@orange.fr</w:t>
      </w:r>
    </w:hyperlink>
    <w:r w:rsidR="00C4529F">
      <w:rPr>
        <w:sz w:val="16"/>
      </w:rPr>
      <w:t xml:space="preserve">                                                      </w:t>
    </w:r>
    <w:r>
      <w:rPr>
        <w:sz w:val="16"/>
      </w:rPr>
      <w:t xml:space="preserve">       Tous droits réservés 20</w:t>
    </w:r>
    <w:r w:rsidR="00247676">
      <w:rPr>
        <w:sz w:val="16"/>
      </w:rPr>
      <w:t>1</w:t>
    </w:r>
    <w:r w:rsidR="006623D9">
      <w:rPr>
        <w:sz w:val="16"/>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50A" w:rsidRDefault="00EB050A">
      <w:r>
        <w:separator/>
      </w:r>
    </w:p>
  </w:footnote>
  <w:footnote w:type="continuationSeparator" w:id="0">
    <w:p w:rsidR="00EB050A" w:rsidRDefault="00EB0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D9" w:rsidRDefault="00AC3808">
    <w:pPr>
      <w:pStyle w:val="En-tte"/>
      <w:tabs>
        <w:tab w:val="clear" w:pos="4536"/>
        <w:tab w:val="clear"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03.85pt;margin-top:.55pt;width:96.05pt;height:24.8pt;z-index:251659776" o:allowincell="f">
          <v:imagedata r:id="rId1" o:title=""/>
          <w10:wrap type="topAndBottom"/>
        </v:shape>
        <o:OLEObject Type="Embed" ProgID="PBrush" ShapeID="_x0000_s1033" DrawAspect="Content" ObjectID="_1613672058" r:id="rId2"/>
      </w:pict>
    </w:r>
    <w:r>
      <w:rPr>
        <w:noProof/>
      </w:rPr>
      <w:pict>
        <v:shape id="_x0000_s1032" type="#_x0000_t75" style="position:absolute;left:0;text-align:left;margin-left:303.05pt;margin-top:.55pt;width:96.05pt;height:24.8pt;z-index:251658752" o:allowincell="f">
          <v:imagedata r:id="rId1" o:title=""/>
          <w10:wrap type="topAndBottom"/>
        </v:shape>
        <o:OLEObject Type="Embed" ProgID="PBrush" ShapeID="_x0000_s1032" DrawAspect="Content" ObjectID="_1613672059" r:id="rId3"/>
      </w:pict>
    </w:r>
    <w:r>
      <w:rPr>
        <w:noProof/>
      </w:rPr>
      <w:pict>
        <v:shape id="_x0000_s1031" type="#_x0000_t75" style="position:absolute;left:0;text-align:left;margin-left:202.25pt;margin-top:.55pt;width:96.05pt;height:24.8pt;z-index:251657728" o:allowincell="f">
          <v:imagedata r:id="rId1" o:title=""/>
          <w10:wrap type="topAndBottom"/>
        </v:shape>
        <o:OLEObject Type="Embed" ProgID="PBrush" ShapeID="_x0000_s1031" DrawAspect="Content" ObjectID="_1613672060" r:id="rId4"/>
      </w:pict>
    </w:r>
    <w:r>
      <w:rPr>
        <w:noProof/>
      </w:rPr>
      <w:pict>
        <v:shape id="_x0000_s1030" type="#_x0000_t75" style="position:absolute;left:0;text-align:left;margin-left:101.45pt;margin-top:.55pt;width:96.05pt;height:24.8pt;z-index:251656704" o:allowincell="f">
          <v:imagedata r:id="rId1" o:title=""/>
          <w10:wrap type="topAndBottom"/>
        </v:shape>
        <o:OLEObject Type="Embed" ProgID="PBrush" ShapeID="_x0000_s1030" DrawAspect="Content" ObjectID="_1613672061" r:id="rId5"/>
      </w:pict>
    </w:r>
    <w:r>
      <w:pict>
        <v:shape id="_x0000_s1025" type="#_x0000_t75" style="position:absolute;left:0;text-align:left;margin-left:.65pt;margin-top:.55pt;width:96.05pt;height:24.8pt;z-index:251655680" o:allowincell="f">
          <v:imagedata r:id="rId1" o:title=""/>
          <w10:wrap type="topAndBottom"/>
        </v:shape>
        <o:OLEObject Type="Embed" ProgID="PBrush" ShapeID="_x0000_s1025" DrawAspect="Content" ObjectID="_1613672062" r:id="rId6"/>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602D6F"/>
    <w:rsid w:val="0008448E"/>
    <w:rsid w:val="000A210E"/>
    <w:rsid w:val="000B167C"/>
    <w:rsid w:val="0014171A"/>
    <w:rsid w:val="00247676"/>
    <w:rsid w:val="002477AA"/>
    <w:rsid w:val="002624C1"/>
    <w:rsid w:val="00263000"/>
    <w:rsid w:val="00294FF0"/>
    <w:rsid w:val="00326117"/>
    <w:rsid w:val="00403EAC"/>
    <w:rsid w:val="00483499"/>
    <w:rsid w:val="005239FA"/>
    <w:rsid w:val="005A63B7"/>
    <w:rsid w:val="00602D6F"/>
    <w:rsid w:val="006623D9"/>
    <w:rsid w:val="006B558A"/>
    <w:rsid w:val="0095011B"/>
    <w:rsid w:val="00960204"/>
    <w:rsid w:val="00A23AC3"/>
    <w:rsid w:val="00AC3808"/>
    <w:rsid w:val="00BD5C2E"/>
    <w:rsid w:val="00C4529F"/>
    <w:rsid w:val="00CE4654"/>
    <w:rsid w:val="00CF4DD2"/>
    <w:rsid w:val="00DE2289"/>
    <w:rsid w:val="00E21EA3"/>
    <w:rsid w:val="00E26403"/>
    <w:rsid w:val="00EB050A"/>
    <w:rsid w:val="00EC36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08"/>
    <w:pPr>
      <w:jc w:val="both"/>
    </w:pPr>
    <w:rPr>
      <w:sz w:val="24"/>
    </w:rPr>
  </w:style>
  <w:style w:type="paragraph" w:styleId="Titre1">
    <w:name w:val="heading 1"/>
    <w:basedOn w:val="Normal"/>
    <w:next w:val="Normal"/>
    <w:qFormat/>
    <w:rsid w:val="00AC3808"/>
    <w:pPr>
      <w:keepNext/>
      <w:jc w:val="center"/>
      <w:outlineLvl w:val="0"/>
    </w:pPr>
    <w:rPr>
      <w:b/>
      <w:sz w:val="28"/>
    </w:rPr>
  </w:style>
  <w:style w:type="paragraph" w:styleId="Titre2">
    <w:name w:val="heading 2"/>
    <w:basedOn w:val="Normal"/>
    <w:next w:val="Normal"/>
    <w:qFormat/>
    <w:rsid w:val="00AC3808"/>
    <w:pPr>
      <w:keepNext/>
      <w:jc w:val="center"/>
      <w:outlineLvl w:val="1"/>
    </w:pPr>
    <w:rPr>
      <w:b/>
      <w:sz w:val="32"/>
    </w:rPr>
  </w:style>
  <w:style w:type="paragraph" w:styleId="Titre3">
    <w:name w:val="heading 3"/>
    <w:basedOn w:val="Normal"/>
    <w:next w:val="Normal"/>
    <w:qFormat/>
    <w:rsid w:val="00AC3808"/>
    <w:pPr>
      <w:keepNext/>
      <w:outlineLvl w:val="2"/>
    </w:pPr>
    <w:rPr>
      <w:b/>
    </w:rPr>
  </w:style>
  <w:style w:type="paragraph" w:styleId="Titre4">
    <w:name w:val="heading 4"/>
    <w:basedOn w:val="Normal"/>
    <w:next w:val="Normal"/>
    <w:qFormat/>
    <w:rsid w:val="00AC3808"/>
    <w:pPr>
      <w:keepNext/>
      <w:outlineLvl w:val="3"/>
    </w:pPr>
    <w:rPr>
      <w:b/>
      <w:sz w:val="28"/>
    </w:rPr>
  </w:style>
  <w:style w:type="paragraph" w:styleId="Titre5">
    <w:name w:val="heading 5"/>
    <w:basedOn w:val="Normal"/>
    <w:next w:val="Normal"/>
    <w:qFormat/>
    <w:rsid w:val="00AC3808"/>
    <w:pPr>
      <w:keepNext/>
      <w:outlineLvl w:val="4"/>
    </w:pPr>
    <w:rPr>
      <w:b/>
      <w:sz w:val="32"/>
    </w:rPr>
  </w:style>
  <w:style w:type="paragraph" w:styleId="Titre6">
    <w:name w:val="heading 6"/>
    <w:basedOn w:val="Normal"/>
    <w:next w:val="Normal"/>
    <w:qFormat/>
    <w:rsid w:val="00AC3808"/>
    <w:pPr>
      <w:keepNext/>
      <w:jc w:val="center"/>
      <w:outlineLvl w:val="5"/>
    </w:pPr>
    <w:rPr>
      <w:sz w:val="28"/>
      <w:lang w:val="pl-P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C3808"/>
    <w:pPr>
      <w:tabs>
        <w:tab w:val="center" w:pos="4536"/>
        <w:tab w:val="right" w:pos="9072"/>
      </w:tabs>
    </w:pPr>
  </w:style>
  <w:style w:type="paragraph" w:styleId="Pieddepage">
    <w:name w:val="footer"/>
    <w:basedOn w:val="Normal"/>
    <w:semiHidden/>
    <w:rsid w:val="00AC3808"/>
    <w:pPr>
      <w:tabs>
        <w:tab w:val="center" w:pos="4536"/>
        <w:tab w:val="right" w:pos="9072"/>
      </w:tabs>
    </w:pPr>
  </w:style>
  <w:style w:type="paragraph" w:styleId="Corpsdetexte">
    <w:name w:val="Body Text"/>
    <w:basedOn w:val="Normal"/>
    <w:semiHidden/>
    <w:rsid w:val="00AC3808"/>
    <w:pPr>
      <w:spacing w:line="360" w:lineRule="auto"/>
    </w:pPr>
    <w:rPr>
      <w:sz w:val="20"/>
      <w:lang w:val="pl-PL"/>
    </w:rPr>
  </w:style>
  <w:style w:type="paragraph" w:styleId="Corpsdetexte2">
    <w:name w:val="Body Text 2"/>
    <w:basedOn w:val="Normal"/>
    <w:semiHidden/>
    <w:rsid w:val="00AC3808"/>
    <w:pPr>
      <w:ind w:right="-709"/>
    </w:pPr>
    <w:rPr>
      <w:sz w:val="22"/>
    </w:rPr>
  </w:style>
  <w:style w:type="paragraph" w:styleId="Corpsdetexte3">
    <w:name w:val="Body Text 3"/>
    <w:basedOn w:val="Normal"/>
    <w:semiHidden/>
    <w:rsid w:val="00AC3808"/>
    <w:rPr>
      <w:b/>
      <w:sz w:val="28"/>
    </w:rPr>
  </w:style>
  <w:style w:type="paragraph" w:styleId="Textedebulles">
    <w:name w:val="Balloon Text"/>
    <w:basedOn w:val="Normal"/>
    <w:link w:val="TextedebullesCar"/>
    <w:uiPriority w:val="99"/>
    <w:semiHidden/>
    <w:unhideWhenUsed/>
    <w:rsid w:val="00247676"/>
    <w:rPr>
      <w:rFonts w:ascii="Tahoma" w:hAnsi="Tahoma" w:cs="Tahoma"/>
      <w:sz w:val="16"/>
      <w:szCs w:val="16"/>
    </w:rPr>
  </w:style>
  <w:style w:type="character" w:customStyle="1" w:styleId="TextedebullesCar">
    <w:name w:val="Texte de bulles Car"/>
    <w:basedOn w:val="Policepardfaut"/>
    <w:link w:val="Textedebulles"/>
    <w:uiPriority w:val="99"/>
    <w:semiHidden/>
    <w:rsid w:val="00247676"/>
    <w:rPr>
      <w:rFonts w:ascii="Tahoma" w:hAnsi="Tahoma" w:cs="Tahoma"/>
      <w:sz w:val="16"/>
      <w:szCs w:val="16"/>
    </w:rPr>
  </w:style>
  <w:style w:type="character" w:styleId="Lienhypertexte">
    <w:name w:val="Hyperlink"/>
    <w:basedOn w:val="Policepardfaut"/>
    <w:uiPriority w:val="99"/>
    <w:unhideWhenUsed/>
    <w:rsid w:val="00C452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084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acquelinedesselle@orange.f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4.png"/><Relationship Id="rId6" Type="http://schemas.openxmlformats.org/officeDocument/2006/relationships/oleObject" Target="embeddings/oleObject5.bin"/><Relationship Id="rId5" Type="http://schemas.openxmlformats.org/officeDocument/2006/relationships/oleObject" Target="embeddings/oleObject4.bin"/><Relationship Id="rId4" Type="http://schemas.openxmlformats.org/officeDocument/2006/relationships/oleObject" Target="embeddings/oleObject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paul DEUNETTE</dc:creator>
  <cp:lastModifiedBy>claude schmitt</cp:lastModifiedBy>
  <cp:revision>2</cp:revision>
  <cp:lastPrinted>2007-05-30T18:01:00Z</cp:lastPrinted>
  <dcterms:created xsi:type="dcterms:W3CDTF">2019-03-09T20:28:00Z</dcterms:created>
  <dcterms:modified xsi:type="dcterms:W3CDTF">2019-03-09T20:28:00Z</dcterms:modified>
</cp:coreProperties>
</file>